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80EE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>УТВЕРЖДАЮ</w:t>
      </w:r>
    </w:p>
    <w:p w14:paraId="0E1416E3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 xml:space="preserve">директор ГБПОУ «Брянский </w:t>
      </w:r>
    </w:p>
    <w:p w14:paraId="33BEAF93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 xml:space="preserve">профессионально-педагогический </w:t>
      </w:r>
    </w:p>
    <w:p w14:paraId="35625B37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>колледж»</w:t>
      </w:r>
    </w:p>
    <w:p w14:paraId="19522B65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</w:p>
    <w:p w14:paraId="00577014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>_______________ С.С.Яковлева</w:t>
      </w:r>
    </w:p>
    <w:p w14:paraId="35734D17" w14:textId="77777777" w:rsidR="000E5A83" w:rsidRPr="0031707E" w:rsidRDefault="000E5A83" w:rsidP="000E5A83">
      <w:pPr>
        <w:spacing w:after="0" w:line="240" w:lineRule="auto"/>
        <w:ind w:left="5528"/>
        <w:rPr>
          <w:rFonts w:ascii="Arial" w:hAnsi="Arial" w:cs="Arial"/>
          <w:bCs/>
        </w:rPr>
      </w:pPr>
      <w:r w:rsidRPr="0031707E">
        <w:rPr>
          <w:rFonts w:ascii="Arial" w:hAnsi="Arial" w:cs="Arial"/>
          <w:bCs/>
        </w:rPr>
        <w:t>«____» _______________202__</w:t>
      </w:r>
    </w:p>
    <w:p w14:paraId="23C5422A" w14:textId="77777777" w:rsidR="000E5A83" w:rsidRDefault="000E5A83" w:rsidP="000E5A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49B0D000" w14:textId="7FE232D6" w:rsidR="00FE1B9A" w:rsidRDefault="00FE1B9A" w:rsidP="000E5A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ED4F7E">
        <w:rPr>
          <w:rFonts w:ascii="Arial" w:eastAsia="Times New Roman" w:hAnsi="Arial" w:cs="Arial"/>
          <w:b/>
          <w:bCs/>
          <w:kern w:val="36"/>
          <w:sz w:val="24"/>
          <w:szCs w:val="24"/>
        </w:rPr>
        <w:t>План самоанализа урока</w:t>
      </w:r>
    </w:p>
    <w:p w14:paraId="3D5A5C8C" w14:textId="77777777" w:rsidR="000E5A83" w:rsidRPr="00ED4F7E" w:rsidRDefault="000E5A83" w:rsidP="000E5A8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14:paraId="1F287C46" w14:textId="3C91B789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1.     Характеристика </w:t>
      </w:r>
      <w:r w:rsidR="00ED4F7E">
        <w:rPr>
          <w:rFonts w:ascii="Arial" w:hAnsi="Arial" w:cs="Arial"/>
          <w:sz w:val="24"/>
          <w:szCs w:val="24"/>
        </w:rPr>
        <w:t>группы</w:t>
      </w:r>
      <w:r w:rsidRPr="00ED4F7E">
        <w:rPr>
          <w:rFonts w:ascii="Arial" w:hAnsi="Arial" w:cs="Arial"/>
          <w:sz w:val="24"/>
          <w:szCs w:val="24"/>
        </w:rPr>
        <w:t xml:space="preserve">: </w:t>
      </w:r>
    </w:p>
    <w:p w14:paraId="6F344EF6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межличностные отношения; </w:t>
      </w:r>
    </w:p>
    <w:p w14:paraId="003156C2" w14:textId="1FF1B6F2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недостатки подготовленности </w:t>
      </w:r>
      <w:r w:rsidR="00ED4F7E">
        <w:rPr>
          <w:rFonts w:ascii="Arial" w:hAnsi="Arial" w:cs="Arial"/>
          <w:sz w:val="24"/>
          <w:szCs w:val="24"/>
        </w:rPr>
        <w:t>группы</w:t>
      </w:r>
      <w:r w:rsidRPr="00ED4F7E">
        <w:rPr>
          <w:rFonts w:ascii="Arial" w:hAnsi="Arial" w:cs="Arial"/>
          <w:sz w:val="24"/>
          <w:szCs w:val="24"/>
        </w:rPr>
        <w:t xml:space="preserve">. </w:t>
      </w:r>
    </w:p>
    <w:p w14:paraId="7FDA0CDD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6B2C89EC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2.     Место урока в изучаемой теме: </w:t>
      </w:r>
    </w:p>
    <w:p w14:paraId="26B412E7" w14:textId="77777777" w:rsidR="00FE1B9A" w:rsidRPr="00ED4F7E" w:rsidRDefault="00FE1B9A" w:rsidP="006C07A6">
      <w:pPr>
        <w:tabs>
          <w:tab w:val="num" w:pos="360"/>
        </w:tabs>
        <w:spacing w:after="0" w:line="240" w:lineRule="auto"/>
        <w:ind w:left="360" w:firstLine="66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характер связи урока с предыдущим и последующим уроками. </w:t>
      </w:r>
    </w:p>
    <w:p w14:paraId="6545FE9C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49458694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3.     Характеристика общей цели урока, конкретизируемой в дидактических целях: образовательной, развивающей и воспитывающей. </w:t>
      </w:r>
    </w:p>
    <w:p w14:paraId="0B48C8CA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024BABE1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4.     Характеристика плана урока: </w:t>
      </w:r>
    </w:p>
    <w:p w14:paraId="2C0D7696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содержание учебного материала; </w:t>
      </w:r>
    </w:p>
    <w:p w14:paraId="1B8B138A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методы обучения; </w:t>
      </w:r>
    </w:p>
    <w:p w14:paraId="417964B5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приёмы обучения; </w:t>
      </w:r>
    </w:p>
    <w:p w14:paraId="691949D8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формы организации познавательной деятельности. </w:t>
      </w:r>
    </w:p>
    <w:p w14:paraId="0A32D85C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17AAD56F" w14:textId="0662E99A" w:rsidR="00FE1B9A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5.     Как был построен урок в соответствии с планом: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14:paraId="141CBED6" w14:textId="77777777" w:rsidR="00ED4F7E" w:rsidRPr="00ED4F7E" w:rsidRDefault="00ED4F7E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</w:p>
    <w:p w14:paraId="0FCABF58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6.     Структурный аспект самоанализа урока: </w:t>
      </w:r>
    </w:p>
    <w:p w14:paraId="701B5966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анализ каждого элемента урока; </w:t>
      </w:r>
    </w:p>
    <w:p w14:paraId="6441945D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его вклад в достижение результата; </w:t>
      </w:r>
    </w:p>
    <w:p w14:paraId="42E5ACCB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доказательства оптимального выбора каждого элемента урока. </w:t>
      </w:r>
    </w:p>
    <w:p w14:paraId="0022CF00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526BF204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7.     Функциональный аспект: </w:t>
      </w:r>
    </w:p>
    <w:p w14:paraId="12305415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насколько структура урока соответствовала общей цели; </w:t>
      </w:r>
    </w:p>
    <w:p w14:paraId="63165636" w14:textId="2A8DAA61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соответствие возможностям </w:t>
      </w:r>
      <w:r w:rsidR="00ED4F7E">
        <w:rPr>
          <w:rFonts w:ascii="Arial" w:hAnsi="Arial" w:cs="Arial"/>
          <w:sz w:val="24"/>
          <w:szCs w:val="24"/>
        </w:rPr>
        <w:t>группы</w:t>
      </w:r>
      <w:r w:rsidRPr="00ED4F7E">
        <w:rPr>
          <w:rFonts w:ascii="Arial" w:hAnsi="Arial" w:cs="Arial"/>
          <w:sz w:val="24"/>
          <w:szCs w:val="24"/>
        </w:rPr>
        <w:t xml:space="preserve">; </w:t>
      </w:r>
    </w:p>
    <w:p w14:paraId="6AF63260" w14:textId="3920BAB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анализ стиля отношений </w:t>
      </w:r>
      <w:r w:rsidR="00ED4F7E">
        <w:rPr>
          <w:rFonts w:ascii="Arial" w:hAnsi="Arial" w:cs="Arial"/>
          <w:sz w:val="24"/>
          <w:szCs w:val="24"/>
        </w:rPr>
        <w:t xml:space="preserve">преподавателя </w:t>
      </w:r>
      <w:r w:rsidR="00ED4F7E" w:rsidRPr="00ED4F7E">
        <w:rPr>
          <w:rFonts w:ascii="Arial" w:hAnsi="Arial" w:cs="Arial"/>
          <w:sz w:val="24"/>
          <w:szCs w:val="24"/>
        </w:rPr>
        <w:t>и</w:t>
      </w:r>
      <w:r w:rsidRPr="00ED4F7E">
        <w:rPr>
          <w:rFonts w:ascii="Arial" w:hAnsi="Arial" w:cs="Arial"/>
          <w:sz w:val="24"/>
          <w:szCs w:val="24"/>
        </w:rPr>
        <w:t xml:space="preserve"> </w:t>
      </w:r>
      <w:r w:rsidR="00ED4F7E">
        <w:rPr>
          <w:rFonts w:ascii="Arial" w:hAnsi="Arial" w:cs="Arial"/>
          <w:sz w:val="24"/>
          <w:szCs w:val="24"/>
        </w:rPr>
        <w:t>студентов</w:t>
      </w:r>
      <w:r w:rsidRPr="00ED4F7E">
        <w:rPr>
          <w:rFonts w:ascii="Arial" w:hAnsi="Arial" w:cs="Arial"/>
          <w:sz w:val="24"/>
          <w:szCs w:val="24"/>
        </w:rPr>
        <w:t xml:space="preserve">; </w:t>
      </w:r>
    </w:p>
    <w:p w14:paraId="01F78823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влияние на конечный результат урока. </w:t>
      </w:r>
    </w:p>
    <w:p w14:paraId="102E528D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  </w:t>
      </w:r>
    </w:p>
    <w:p w14:paraId="5C21A8AA" w14:textId="77777777" w:rsidR="00FE1B9A" w:rsidRPr="00ED4F7E" w:rsidRDefault="00FE1B9A" w:rsidP="000E5A83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8.     Аспект оценки конечного результата урока: </w:t>
      </w:r>
    </w:p>
    <w:p w14:paraId="32F8CA2C" w14:textId="28ED3E23" w:rsidR="00FE1B9A" w:rsidRPr="00ED4F7E" w:rsidRDefault="00FE1B9A" w:rsidP="000E5A83">
      <w:pPr>
        <w:spacing w:after="0" w:line="240" w:lineRule="auto"/>
        <w:ind w:left="1276" w:hanging="709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определение разрыва между общей целью урока </w:t>
      </w:r>
      <w:r w:rsidR="00ED4F7E" w:rsidRPr="00ED4F7E">
        <w:rPr>
          <w:rFonts w:ascii="Arial" w:hAnsi="Arial" w:cs="Arial"/>
          <w:sz w:val="24"/>
          <w:szCs w:val="24"/>
        </w:rPr>
        <w:t>и результатами</w:t>
      </w:r>
      <w:r w:rsidRPr="00ED4F7E">
        <w:rPr>
          <w:rFonts w:ascii="Arial" w:hAnsi="Arial" w:cs="Arial"/>
          <w:sz w:val="24"/>
          <w:szCs w:val="24"/>
        </w:rPr>
        <w:t xml:space="preserve"> урока</w:t>
      </w:r>
      <w:r w:rsidR="00ED4F7E">
        <w:rPr>
          <w:rFonts w:ascii="Arial" w:hAnsi="Arial" w:cs="Arial"/>
          <w:sz w:val="24"/>
          <w:szCs w:val="24"/>
        </w:rPr>
        <w:t xml:space="preserve"> (если есть)</w:t>
      </w:r>
      <w:r w:rsidRPr="00ED4F7E">
        <w:rPr>
          <w:rFonts w:ascii="Arial" w:hAnsi="Arial" w:cs="Arial"/>
          <w:sz w:val="24"/>
          <w:szCs w:val="24"/>
        </w:rPr>
        <w:t xml:space="preserve">; </w:t>
      </w:r>
    </w:p>
    <w:p w14:paraId="0D70D480" w14:textId="08365525" w:rsidR="00FE1B9A" w:rsidRPr="00ED4F7E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>-         причины разрыва</w:t>
      </w:r>
      <w:r w:rsidR="00ED4F7E">
        <w:rPr>
          <w:rFonts w:ascii="Arial" w:hAnsi="Arial" w:cs="Arial"/>
          <w:sz w:val="24"/>
          <w:szCs w:val="24"/>
        </w:rPr>
        <w:t xml:space="preserve"> (при наличии)</w:t>
      </w:r>
      <w:r w:rsidRPr="00ED4F7E">
        <w:rPr>
          <w:rFonts w:ascii="Arial" w:hAnsi="Arial" w:cs="Arial"/>
          <w:sz w:val="24"/>
          <w:szCs w:val="24"/>
        </w:rPr>
        <w:t xml:space="preserve">; </w:t>
      </w:r>
    </w:p>
    <w:p w14:paraId="3C94F629" w14:textId="77777777" w:rsidR="00FE1B9A" w:rsidRDefault="00FE1B9A" w:rsidP="000E5A83">
      <w:pPr>
        <w:tabs>
          <w:tab w:val="num" w:pos="360"/>
        </w:tabs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 w:rsidRPr="00ED4F7E">
        <w:rPr>
          <w:rFonts w:ascii="Arial" w:hAnsi="Arial" w:cs="Arial"/>
          <w:sz w:val="24"/>
          <w:szCs w:val="24"/>
        </w:rPr>
        <w:t xml:space="preserve">-         выводы и самооценка. </w:t>
      </w:r>
    </w:p>
    <w:p w14:paraId="4C15EAA1" w14:textId="4E9D4BF0" w:rsidR="007322AA" w:rsidRDefault="00FE1B9A" w:rsidP="000E5A83">
      <w:pPr>
        <w:tabs>
          <w:tab w:val="num" w:pos="360"/>
        </w:tabs>
        <w:spacing w:after="0" w:line="240" w:lineRule="auto"/>
        <w:ind w:hanging="360"/>
        <w:jc w:val="both"/>
        <w:outlineLvl w:val="0"/>
      </w:pPr>
      <w:r w:rsidRPr="00ED4F7E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</w:t>
      </w:r>
    </w:p>
    <w:sectPr w:rsidR="007322AA" w:rsidSect="00ED4F7E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C7C6C" w14:textId="77777777" w:rsidR="00ED4F7E" w:rsidRDefault="00ED4F7E" w:rsidP="00ED4F7E">
      <w:pPr>
        <w:spacing w:after="0" w:line="240" w:lineRule="auto"/>
      </w:pPr>
      <w:r>
        <w:separator/>
      </w:r>
    </w:p>
  </w:endnote>
  <w:endnote w:type="continuationSeparator" w:id="0">
    <w:p w14:paraId="3FAC8D31" w14:textId="77777777" w:rsidR="00ED4F7E" w:rsidRDefault="00ED4F7E" w:rsidP="00E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2DBB" w14:textId="77777777" w:rsidR="00ED4F7E" w:rsidRDefault="00ED4F7E" w:rsidP="00ED4F7E">
      <w:pPr>
        <w:spacing w:after="0" w:line="240" w:lineRule="auto"/>
      </w:pPr>
      <w:r>
        <w:separator/>
      </w:r>
    </w:p>
  </w:footnote>
  <w:footnote w:type="continuationSeparator" w:id="0">
    <w:p w14:paraId="27C5F379" w14:textId="77777777" w:rsidR="00ED4F7E" w:rsidRDefault="00ED4F7E" w:rsidP="00E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7"/>
      <w:gridCol w:w="5074"/>
      <w:gridCol w:w="1701"/>
      <w:gridCol w:w="1134"/>
    </w:tblGrid>
    <w:tr w:rsidR="00ED4F7E" w:rsidRPr="00E50DE9" w14:paraId="1AF8B5DE" w14:textId="77777777" w:rsidTr="00ED4F7E">
      <w:trPr>
        <w:cantSplit/>
        <w:trHeight w:val="164"/>
      </w:trPr>
      <w:tc>
        <w:tcPr>
          <w:tcW w:w="1447" w:type="dxa"/>
          <w:vMerge w:val="restart"/>
        </w:tcPr>
        <w:p w14:paraId="62AEA822" w14:textId="77777777" w:rsidR="00ED4F7E" w:rsidRDefault="00ED4F7E" w:rsidP="00ED4F7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 Narrow" w:hAnsi="Arial Narrow"/>
              <w:b/>
              <w:bCs/>
            </w:rPr>
          </w:pPr>
          <w:bookmarkStart w:id="0" w:name="_Hlk180142446"/>
          <w:r>
            <w:rPr>
              <w:rFonts w:ascii="Arial" w:hAnsi="Arial" w:cs="Arial"/>
              <w:noProof/>
            </w:rPr>
            <w:drawing>
              <wp:inline distT="0" distB="0" distL="0" distR="0" wp14:anchorId="6556E7F5" wp14:editId="520DA0B5">
                <wp:extent cx="752475" cy="866775"/>
                <wp:effectExtent l="19050" t="0" r="0" b="0"/>
                <wp:docPr id="536297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gridSpan w:val="3"/>
        </w:tcPr>
        <w:p w14:paraId="61751E28" w14:textId="77777777" w:rsidR="00ED4F7E" w:rsidRPr="000D3769" w:rsidRDefault="00ED4F7E" w:rsidP="00ED4F7E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D3769">
            <w:rPr>
              <w:rFonts w:ascii="Arial" w:hAnsi="Arial" w:cs="Arial"/>
              <w:b/>
              <w:bCs/>
              <w:sz w:val="20"/>
              <w:szCs w:val="20"/>
            </w:rPr>
            <w:t xml:space="preserve">Государственное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профессиональное </w:t>
          </w:r>
          <w:r w:rsidRPr="000D3769">
            <w:rPr>
              <w:rFonts w:ascii="Arial" w:hAnsi="Arial" w:cs="Arial"/>
              <w:b/>
              <w:bCs/>
              <w:sz w:val="20"/>
              <w:szCs w:val="20"/>
            </w:rPr>
            <w:t>бюджетное образовательное учреждение</w:t>
          </w:r>
        </w:p>
        <w:p w14:paraId="6512BD65" w14:textId="77777777" w:rsidR="00ED4F7E" w:rsidRPr="000D3769" w:rsidRDefault="00ED4F7E" w:rsidP="00ED4F7E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D3769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0D3769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  <w:r w:rsidRPr="000D3769">
            <w:rPr>
              <w:rFonts w:ascii="Arial" w:hAnsi="Arial" w:cs="Arial"/>
              <w:b/>
              <w:bCs/>
              <w:sz w:val="20"/>
              <w:szCs w:val="20"/>
            </w:rPr>
            <w:t>»</w:t>
          </w:r>
        </w:p>
      </w:tc>
    </w:tr>
    <w:tr w:rsidR="00ED4F7E" w:rsidRPr="00E50DE9" w14:paraId="0FD407BA" w14:textId="77777777" w:rsidTr="00ED4F7E">
      <w:trPr>
        <w:cantSplit/>
        <w:trHeight w:val="465"/>
      </w:trPr>
      <w:tc>
        <w:tcPr>
          <w:tcW w:w="1447" w:type="dxa"/>
          <w:vMerge/>
        </w:tcPr>
        <w:p w14:paraId="5265C7E2" w14:textId="77777777" w:rsidR="00ED4F7E" w:rsidRPr="00E50DE9" w:rsidRDefault="00ED4F7E" w:rsidP="00ED4F7E">
          <w:pPr>
            <w:spacing w:after="0" w:line="240" w:lineRule="auto"/>
          </w:pPr>
        </w:p>
      </w:tc>
      <w:tc>
        <w:tcPr>
          <w:tcW w:w="5074" w:type="dxa"/>
          <w:vMerge w:val="restart"/>
        </w:tcPr>
        <w:p w14:paraId="25B218D2" w14:textId="77777777" w:rsidR="00ED4F7E" w:rsidRPr="00A17834" w:rsidRDefault="00ED4F7E" w:rsidP="00ED4F7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A17834">
            <w:rPr>
              <w:rFonts w:ascii="Arial" w:hAnsi="Arial" w:cs="Arial"/>
              <w:sz w:val="20"/>
              <w:szCs w:val="20"/>
            </w:rPr>
            <w:t xml:space="preserve">Наименование документированной процедуры: </w:t>
          </w:r>
        </w:p>
        <w:p w14:paraId="3C6F0376" w14:textId="77777777" w:rsidR="00ED4F7E" w:rsidRPr="00A17834" w:rsidRDefault="00ED4F7E" w:rsidP="00ED4F7E">
          <w:pPr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A17834">
            <w:rPr>
              <w:rFonts w:ascii="Arial" w:hAnsi="Arial" w:cs="Arial"/>
              <w:b/>
              <w:bCs/>
              <w:sz w:val="20"/>
              <w:szCs w:val="20"/>
            </w:rPr>
            <w:t>Управление документацией</w:t>
          </w:r>
        </w:p>
        <w:p w14:paraId="09E4912C" w14:textId="77777777" w:rsidR="00ED4F7E" w:rsidRPr="00A17834" w:rsidRDefault="00ED4F7E" w:rsidP="00ED4F7E">
          <w:pPr>
            <w:spacing w:after="0" w:line="240" w:lineRule="auto"/>
            <w:jc w:val="both"/>
            <w:rPr>
              <w:rFonts w:ascii="Arial" w:hAnsi="Arial" w:cs="Arial"/>
              <w:spacing w:val="-10"/>
              <w:sz w:val="20"/>
              <w:szCs w:val="20"/>
            </w:rPr>
          </w:pPr>
          <w:r w:rsidRPr="00A17834">
            <w:rPr>
              <w:rFonts w:ascii="Arial" w:hAnsi="Arial" w:cs="Arial"/>
              <w:spacing w:val="-10"/>
              <w:sz w:val="20"/>
              <w:szCs w:val="20"/>
            </w:rPr>
            <w:t xml:space="preserve">Условное обозначение: </w:t>
          </w:r>
          <w:r w:rsidRPr="00A17834">
            <w:rPr>
              <w:rFonts w:ascii="Arial" w:hAnsi="Arial" w:cs="Arial"/>
              <w:b/>
              <w:bCs/>
              <w:spacing w:val="-10"/>
              <w:sz w:val="20"/>
              <w:szCs w:val="20"/>
            </w:rPr>
            <w:t>ДП-01</w:t>
          </w:r>
        </w:p>
        <w:p w14:paraId="20A20D84" w14:textId="77777777" w:rsidR="00ED4F7E" w:rsidRPr="00A17834" w:rsidRDefault="00ED4F7E" w:rsidP="00ED4F7E">
          <w:pPr>
            <w:pStyle w:val="1"/>
            <w:spacing w:before="0"/>
            <w:ind w:left="0" w:right="-108" w:firstLine="0"/>
            <w:rPr>
              <w:rFonts w:ascii="Arial" w:hAnsi="Arial" w:cs="Arial"/>
              <w:bCs w:val="0"/>
              <w:sz w:val="20"/>
            </w:rPr>
          </w:pPr>
          <w:r w:rsidRPr="00A17834">
            <w:rPr>
              <w:rFonts w:ascii="Arial" w:hAnsi="Arial" w:cs="Arial"/>
              <w:b w:val="0"/>
              <w:bCs w:val="0"/>
              <w:i w:val="0"/>
              <w:iCs w:val="0"/>
              <w:spacing w:val="-10"/>
              <w:sz w:val="20"/>
            </w:rPr>
            <w:t>Соответствует ГОСТ</w:t>
          </w:r>
          <w:r w:rsidRPr="00A17834">
            <w:rPr>
              <w:rFonts w:ascii="Arial" w:hAnsi="Arial" w:cs="Arial"/>
              <w:b w:val="0"/>
              <w:bCs w:val="0"/>
              <w:i w:val="0"/>
              <w:iCs w:val="0"/>
              <w:sz w:val="20"/>
            </w:rPr>
            <w:t xml:space="preserve"> </w:t>
          </w:r>
          <w:r w:rsidRPr="00A17834">
            <w:rPr>
              <w:rFonts w:ascii="Arial" w:hAnsi="Arial" w:cs="Arial"/>
              <w:b w:val="0"/>
              <w:bCs w:val="0"/>
              <w:i w:val="0"/>
              <w:iCs w:val="0"/>
              <w:sz w:val="20"/>
              <w:lang w:val="en-US"/>
            </w:rPr>
            <w:t>ISO</w:t>
          </w:r>
          <w:r w:rsidRPr="00A17834">
            <w:rPr>
              <w:rFonts w:ascii="Arial" w:hAnsi="Arial" w:cs="Arial"/>
              <w:b w:val="0"/>
              <w:bCs w:val="0"/>
              <w:i w:val="0"/>
              <w:iCs w:val="0"/>
              <w:sz w:val="20"/>
            </w:rPr>
            <w:t xml:space="preserve"> 9001-2011</w:t>
          </w:r>
          <w:r w:rsidRPr="00A17834">
            <w:rPr>
              <w:rFonts w:ascii="Arial" w:hAnsi="Arial" w:cs="Arial"/>
              <w:b w:val="0"/>
              <w:bCs w:val="0"/>
              <w:i w:val="0"/>
              <w:iCs w:val="0"/>
              <w:spacing w:val="-10"/>
              <w:sz w:val="20"/>
            </w:rPr>
            <w:t>, ГОСТ Р 52614.2-2006 (</w:t>
          </w:r>
          <w:r w:rsidRPr="00A17834">
            <w:rPr>
              <w:rFonts w:ascii="Arial" w:hAnsi="Arial" w:cs="Arial"/>
              <w:b w:val="0"/>
              <w:bCs w:val="0"/>
              <w:i w:val="0"/>
              <w:iCs w:val="0"/>
              <w:sz w:val="20"/>
            </w:rPr>
            <w:t>п.4.2.3)</w:t>
          </w:r>
        </w:p>
      </w:tc>
      <w:tc>
        <w:tcPr>
          <w:tcW w:w="1701" w:type="dxa"/>
          <w:vMerge w:val="restart"/>
        </w:tcPr>
        <w:p w14:paraId="03ED5434" w14:textId="77777777" w:rsidR="00ED4F7E" w:rsidRPr="00A17834" w:rsidRDefault="00ED4F7E" w:rsidP="00ED4F7E">
          <w:pPr>
            <w:pStyle w:val="2"/>
            <w:spacing w:before="0"/>
            <w:rPr>
              <w:rFonts w:ascii="Arial" w:hAnsi="Arial" w:cs="Arial"/>
              <w:b/>
              <w:i/>
              <w:color w:val="auto"/>
              <w:sz w:val="20"/>
              <w:szCs w:val="20"/>
            </w:rPr>
          </w:pPr>
          <w:r w:rsidRPr="00A17834">
            <w:rPr>
              <w:rFonts w:ascii="Arial" w:hAnsi="Arial" w:cs="Arial"/>
              <w:color w:val="auto"/>
              <w:sz w:val="20"/>
              <w:szCs w:val="20"/>
            </w:rPr>
            <w:t>Редакция №1</w:t>
          </w:r>
        </w:p>
        <w:p w14:paraId="42C3FACC" w14:textId="77777777" w:rsidR="00ED4F7E" w:rsidRPr="00A17834" w:rsidRDefault="00ED4F7E" w:rsidP="00ED4F7E">
          <w:pPr>
            <w:pStyle w:val="2"/>
            <w:spacing w:before="0"/>
            <w:rPr>
              <w:rFonts w:ascii="Arial" w:hAnsi="Arial" w:cs="Arial"/>
              <w:b/>
              <w:i/>
              <w:color w:val="auto"/>
              <w:sz w:val="20"/>
              <w:szCs w:val="20"/>
            </w:rPr>
          </w:pPr>
          <w:r w:rsidRPr="00A17834">
            <w:rPr>
              <w:rFonts w:ascii="Arial" w:hAnsi="Arial" w:cs="Arial"/>
              <w:color w:val="auto"/>
              <w:sz w:val="20"/>
              <w:szCs w:val="20"/>
            </w:rPr>
            <w:t>Изменение №0</w:t>
          </w:r>
        </w:p>
      </w:tc>
      <w:tc>
        <w:tcPr>
          <w:tcW w:w="1134" w:type="dxa"/>
        </w:tcPr>
        <w:p w14:paraId="73794EE1" w14:textId="19C4B56F" w:rsidR="00ED4F7E" w:rsidRPr="000D3769" w:rsidRDefault="00ED2783" w:rsidP="00ED4F7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Лист</w: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D4F7E" w:rsidRPr="000D3769">
            <w:rPr>
              <w:rFonts w:ascii="Arial" w:hAnsi="Arial" w:cs="Arial"/>
              <w:b/>
              <w:noProof/>
              <w:sz w:val="20"/>
              <w:szCs w:val="20"/>
            </w:rPr>
            <w:t>4</w: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ED4F7E" w:rsidRPr="000D3769">
            <w:rPr>
              <w:rFonts w:ascii="Arial" w:hAnsi="Arial" w:cs="Arial"/>
              <w:b/>
              <w:noProof/>
              <w:sz w:val="20"/>
              <w:szCs w:val="20"/>
            </w:rPr>
            <w:t>32</w:t>
          </w:r>
          <w:r w:rsidR="00ED4F7E" w:rsidRPr="000D3769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ED4F7E" w:rsidRPr="00E50DE9" w14:paraId="709027E1" w14:textId="77777777" w:rsidTr="00ED4F7E">
      <w:trPr>
        <w:cantSplit/>
        <w:trHeight w:val="465"/>
      </w:trPr>
      <w:tc>
        <w:tcPr>
          <w:tcW w:w="1447" w:type="dxa"/>
          <w:vMerge/>
        </w:tcPr>
        <w:p w14:paraId="543912F5" w14:textId="77777777" w:rsidR="00ED4F7E" w:rsidRPr="00E50DE9" w:rsidRDefault="00ED4F7E" w:rsidP="00ED4F7E">
          <w:pPr>
            <w:spacing w:after="0" w:line="240" w:lineRule="auto"/>
          </w:pPr>
        </w:p>
      </w:tc>
      <w:tc>
        <w:tcPr>
          <w:tcW w:w="5074" w:type="dxa"/>
          <w:vMerge/>
        </w:tcPr>
        <w:p w14:paraId="2C99172C" w14:textId="77777777" w:rsidR="00ED4F7E" w:rsidRPr="000D3769" w:rsidRDefault="00ED4F7E" w:rsidP="00ED4F7E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701" w:type="dxa"/>
          <w:vMerge/>
        </w:tcPr>
        <w:p w14:paraId="081AC87B" w14:textId="77777777" w:rsidR="00ED4F7E" w:rsidRPr="000D3769" w:rsidRDefault="00ED4F7E" w:rsidP="00ED4F7E">
          <w:pPr>
            <w:pStyle w:val="2"/>
            <w:spacing w:before="0"/>
            <w:rPr>
              <w:b/>
              <w:i/>
              <w:sz w:val="20"/>
              <w:szCs w:val="20"/>
            </w:rPr>
          </w:pPr>
        </w:p>
      </w:tc>
      <w:tc>
        <w:tcPr>
          <w:tcW w:w="1134" w:type="dxa"/>
        </w:tcPr>
        <w:p w14:paraId="0689D3D4" w14:textId="77777777" w:rsidR="00ED4F7E" w:rsidRPr="000D3769" w:rsidRDefault="00ED4F7E" w:rsidP="00ED4F7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D3769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  <w:bookmarkEnd w:id="0"/>
  </w:tbl>
  <w:p w14:paraId="2F3ECED0" w14:textId="77777777" w:rsidR="00ED4F7E" w:rsidRDefault="00ED4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9A"/>
    <w:rsid w:val="00063D25"/>
    <w:rsid w:val="000E5A83"/>
    <w:rsid w:val="0044460C"/>
    <w:rsid w:val="006C07A6"/>
    <w:rsid w:val="007322AA"/>
    <w:rsid w:val="00E249D0"/>
    <w:rsid w:val="00ED2783"/>
    <w:rsid w:val="00ED4F7E"/>
    <w:rsid w:val="00FE1B9A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9D73"/>
  <w15:docId w15:val="{4DE353BD-EB4B-40D5-BF4F-A0E2402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F7E"/>
    <w:pPr>
      <w:widowControl w:val="0"/>
      <w:autoSpaceDE w:val="0"/>
      <w:autoSpaceDN w:val="0"/>
      <w:spacing w:before="110" w:after="0" w:line="240" w:lineRule="auto"/>
      <w:ind w:left="553" w:hanging="241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F7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F7E"/>
  </w:style>
  <w:style w:type="paragraph" w:styleId="a5">
    <w:name w:val="footer"/>
    <w:basedOn w:val="a"/>
    <w:link w:val="a6"/>
    <w:uiPriority w:val="99"/>
    <w:unhideWhenUsed/>
    <w:rsid w:val="00E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F7E"/>
  </w:style>
  <w:style w:type="character" w:customStyle="1" w:styleId="10">
    <w:name w:val="Заголовок 1 Знак"/>
    <w:basedOn w:val="a0"/>
    <w:link w:val="1"/>
    <w:uiPriority w:val="9"/>
    <w:rsid w:val="00ED4F7E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D4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root</cp:lastModifiedBy>
  <cp:revision>6</cp:revision>
  <cp:lastPrinted>2024-10-21T09:15:00Z</cp:lastPrinted>
  <dcterms:created xsi:type="dcterms:W3CDTF">2024-10-21T06:13:00Z</dcterms:created>
  <dcterms:modified xsi:type="dcterms:W3CDTF">2024-10-21T09:15:00Z</dcterms:modified>
</cp:coreProperties>
</file>